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6E3" w:rsidRDefault="005610CE">
      <w:r>
        <w:t xml:space="preserve">Przykład składania wniosków dla </w:t>
      </w:r>
      <w:r w:rsidR="004F1EC9">
        <w:t>MŚP</w:t>
      </w:r>
    </w:p>
    <w:p w:rsidR="00174925" w:rsidRDefault="008C7EA6" w:rsidP="005610CE">
      <w:r>
        <w:rPr>
          <w:noProof/>
          <w:lang w:eastAsia="pl-PL"/>
        </w:rPr>
        <w:drawing>
          <wp:inline distT="0" distB="0" distL="0" distR="0" wp14:anchorId="27FBDCA6" wp14:editId="67E510F7">
            <wp:extent cx="5760720" cy="3600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25" w:rsidRDefault="00174925"/>
    <w:p w:rsidR="00174925" w:rsidRDefault="008C7EA6">
      <w:r>
        <w:rPr>
          <w:noProof/>
          <w:lang w:eastAsia="pl-PL"/>
        </w:rPr>
        <w:drawing>
          <wp:inline distT="0" distB="0" distL="0" distR="0" wp14:anchorId="57267860" wp14:editId="684E9ECE">
            <wp:extent cx="5760720" cy="36004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25" w:rsidRDefault="00174925"/>
    <w:p w:rsidR="00174925" w:rsidRDefault="008C7EA6">
      <w:r>
        <w:rPr>
          <w:noProof/>
          <w:lang w:eastAsia="pl-PL"/>
        </w:rPr>
        <w:lastRenderedPageBreak/>
        <w:drawing>
          <wp:inline distT="0" distB="0" distL="0" distR="0" wp14:anchorId="76BAA4C6" wp14:editId="26539A19">
            <wp:extent cx="5760720" cy="36004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A6" w:rsidRDefault="008C7EA6" w:rsidP="008C7EA6">
      <w:r>
        <w:t>Spadek obrotu</w:t>
      </w:r>
    </w:p>
    <w:p w:rsidR="008C7EA6" w:rsidRDefault="008C7EA6" w:rsidP="008C7EA6">
      <w:r>
        <w:t>Przykład 1</w:t>
      </w:r>
    </w:p>
    <w:p w:rsidR="008C7EA6" w:rsidRDefault="008C7EA6" w:rsidP="008C7EA6">
      <w:r>
        <w:t xml:space="preserve">Klient przyrównuje spadek obrotu  miesiąc referencyjny do analogicznego miesiąca z 2019 r. </w:t>
      </w:r>
    </w:p>
    <w:p w:rsidR="00174925" w:rsidRDefault="008C7EA6">
      <w:r>
        <w:rPr>
          <w:noProof/>
          <w:lang w:eastAsia="pl-PL"/>
        </w:rPr>
        <w:drawing>
          <wp:inline distT="0" distB="0" distL="0" distR="0" wp14:anchorId="034A59B2" wp14:editId="23605086">
            <wp:extent cx="5760720" cy="36004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A6" w:rsidRDefault="00AC21B1">
      <w:r>
        <w:rPr>
          <w:noProof/>
          <w:lang w:eastAsia="pl-PL"/>
        </w:rPr>
        <w:lastRenderedPageBreak/>
        <w:drawing>
          <wp:inline distT="0" distB="0" distL="0" distR="0" wp14:anchorId="2FB2549C" wp14:editId="218EFBB1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4B" w:rsidRDefault="004404B6">
      <w:r>
        <w:t>Przykład 2</w:t>
      </w:r>
    </w:p>
    <w:p w:rsidR="004404B6" w:rsidRDefault="004404B6">
      <w:r>
        <w:t xml:space="preserve">Klient przyrównuje spadek obrotu  miesiąc referencyjny do miesiąca poprzedzającego spadek obrotu </w:t>
      </w:r>
    </w:p>
    <w:p w:rsidR="00537F4B" w:rsidRDefault="00AC21B1">
      <w:r>
        <w:rPr>
          <w:noProof/>
          <w:lang w:eastAsia="pl-PL"/>
        </w:rPr>
        <w:drawing>
          <wp:inline distT="0" distB="0" distL="0" distR="0" wp14:anchorId="067D729B" wp14:editId="3C46D0B2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B1" w:rsidRDefault="00AC21B1">
      <w:r>
        <w:rPr>
          <w:noProof/>
          <w:lang w:eastAsia="pl-PL"/>
        </w:rPr>
        <w:lastRenderedPageBreak/>
        <w:drawing>
          <wp:inline distT="0" distB="0" distL="0" distR="0" wp14:anchorId="56AEDE0D" wp14:editId="4104105C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4B" w:rsidRDefault="00537F4B"/>
    <w:p w:rsidR="00537F4B" w:rsidRDefault="00AC21B1">
      <w:r>
        <w:rPr>
          <w:noProof/>
          <w:lang w:eastAsia="pl-PL"/>
        </w:rPr>
        <w:drawing>
          <wp:inline distT="0" distB="0" distL="0" distR="0" wp14:anchorId="609C7FB4" wp14:editId="1BA9DB4E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78" w:rsidRDefault="00AC21B1">
      <w:r>
        <w:rPr>
          <w:noProof/>
          <w:lang w:eastAsia="pl-PL"/>
        </w:rPr>
        <w:lastRenderedPageBreak/>
        <w:drawing>
          <wp:inline distT="0" distB="0" distL="0" distR="0" wp14:anchorId="4AABF262" wp14:editId="195E0534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C7" w:rsidRDefault="00EF3DC7">
      <w:r>
        <w:t>Po akceptacji zgód i oświadczeń klient może pobrać projekt umowy subwencji finansowej PFR (umowa jeszcze nie jest przez klienta podpisana) Klient ma możliwość zapoznania się z warunkami umowy  - z prawami i obowiązkami wynikającymi z jej zawarcia.</w:t>
      </w:r>
    </w:p>
    <w:p w:rsidR="00A10878" w:rsidRDefault="009479AF">
      <w:r>
        <w:rPr>
          <w:noProof/>
          <w:lang w:eastAsia="pl-PL"/>
        </w:rPr>
        <w:drawing>
          <wp:inline distT="0" distB="0" distL="0" distR="0" wp14:anchorId="4ED5311D" wp14:editId="58A1C1CE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C7" w:rsidRDefault="00EF3DC7"/>
    <w:p w:rsidR="00EF3DC7" w:rsidRDefault="00EF3DC7"/>
    <w:p w:rsidR="00EF3DC7" w:rsidRDefault="00EF3DC7"/>
    <w:p w:rsidR="00EF3DC7" w:rsidRDefault="00EF3DC7"/>
    <w:p w:rsidR="00EF3DC7" w:rsidRDefault="00EF3DC7"/>
    <w:p w:rsidR="00EF3DC7" w:rsidRDefault="00EF3DC7">
      <w:r>
        <w:lastRenderedPageBreak/>
        <w:t xml:space="preserve">Po kliknięciu w ikonkę – wyślij wniosek przyjdzie na nr telefonu kod sms, który należy wprowadzić do wniosku celem jego zatwierdzenia </w:t>
      </w:r>
    </w:p>
    <w:p w:rsidR="00FD3817" w:rsidRDefault="00EF3DC7">
      <w:r>
        <w:rPr>
          <w:noProof/>
          <w:lang w:eastAsia="pl-PL"/>
        </w:rPr>
        <w:drawing>
          <wp:inline distT="0" distB="0" distL="0" distR="0" wp14:anchorId="3EDE451F" wp14:editId="28883F43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17" w:rsidRDefault="00EF3DC7">
      <w:r>
        <w:rPr>
          <w:noProof/>
          <w:lang w:eastAsia="pl-PL"/>
        </w:rPr>
        <w:drawing>
          <wp:inline distT="0" distB="0" distL="0" distR="0" wp14:anchorId="7A1E23C1" wp14:editId="733BC141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17" w:rsidRDefault="00FD3817"/>
    <w:p w:rsidR="0052717E" w:rsidRDefault="0052717E"/>
    <w:p w:rsidR="0052717E" w:rsidRDefault="0052717E"/>
    <w:p w:rsidR="00FD3817" w:rsidRDefault="00FD3817"/>
    <w:p w:rsidR="00190EE8" w:rsidRDefault="00190EE8"/>
    <w:p w:rsidR="00190EE8" w:rsidRDefault="00190EE8"/>
    <w:p w:rsidR="00190EE8" w:rsidRDefault="00190EE8"/>
    <w:p w:rsidR="00190EE8" w:rsidRDefault="003B14AB">
      <w:r>
        <w:t>Po wysłaniu wniosku należy ponownie wybrać ikonę – Wniosek Tarcza. Pojawi się informacja:</w:t>
      </w:r>
    </w:p>
    <w:p w:rsidR="003B14AB" w:rsidRDefault="004708D7">
      <w:r>
        <w:t>„</w:t>
      </w:r>
      <w:r w:rsidR="003B14AB">
        <w:t>Sprawdź status wniosku</w:t>
      </w:r>
      <w:r>
        <w:t>”;</w:t>
      </w:r>
    </w:p>
    <w:p w:rsidR="003B14AB" w:rsidRDefault="004708D7">
      <w:r>
        <w:t>„</w:t>
      </w:r>
      <w:r w:rsidR="003B14AB">
        <w:t>Nowy Wniosek</w:t>
      </w:r>
      <w:r>
        <w:t>”.</w:t>
      </w:r>
    </w:p>
    <w:p w:rsidR="00190EE8" w:rsidRDefault="00020782">
      <w:r>
        <w:rPr>
          <w:noProof/>
          <w:lang w:eastAsia="pl-PL"/>
        </w:rPr>
        <w:drawing>
          <wp:inline distT="0" distB="0" distL="0" distR="0" wp14:anchorId="38EAE1AE" wp14:editId="728DF4A1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AB" w:rsidRDefault="003B14AB"/>
    <w:p w:rsidR="003B14AB" w:rsidRDefault="003B14AB">
      <w:r>
        <w:t xml:space="preserve">Po wybraniu – „Sprawdź status wniosku”,  klient będzie mógł pobrać umowę subwencji finansowej, która została już przez niego podpisana po użyciu kodu sms i wysłaniu wniosku. </w:t>
      </w:r>
    </w:p>
    <w:p w:rsidR="000E0568" w:rsidRDefault="000E0568">
      <w:r>
        <w:rPr>
          <w:noProof/>
          <w:lang w:eastAsia="pl-PL"/>
        </w:rPr>
        <w:drawing>
          <wp:inline distT="0" distB="0" distL="0" distR="0" wp14:anchorId="03719101" wp14:editId="2F1668FC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8D7" w:rsidRDefault="004708D7">
      <w:r>
        <w:lastRenderedPageBreak/>
        <w:t xml:space="preserve">Umowa będzie dostępna dla klienta przez cały okres trwania programu, do czasu spłaty przez klienta nieumorzonej kwoty subwencji. </w:t>
      </w:r>
    </w:p>
    <w:p w:rsidR="00190EE8" w:rsidRDefault="00FE6EAC">
      <w:r>
        <w:t>W przypadku, gdy klient otrzyma decyzję pozytywną, wówczas status wniosku otrzyma – przyznany i będzie mógł pobrać dokument decyzji.</w:t>
      </w:r>
    </w:p>
    <w:p w:rsidR="00FE6EAC" w:rsidRDefault="00FE6EAC">
      <w:r>
        <w:rPr>
          <w:noProof/>
          <w:lang w:eastAsia="pl-PL"/>
        </w:rPr>
        <w:drawing>
          <wp:inline distT="0" distB="0" distL="0" distR="0" wp14:anchorId="0E23F209" wp14:editId="05EC31D7">
            <wp:extent cx="5760720" cy="32404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AC" w:rsidRDefault="00FE6EAC">
      <w:r>
        <w:t>Wniosek odrzucony</w:t>
      </w:r>
    </w:p>
    <w:p w:rsidR="00FE6EAC" w:rsidRDefault="00FE6EAC">
      <w:r>
        <w:rPr>
          <w:noProof/>
          <w:lang w:eastAsia="pl-PL"/>
        </w:rPr>
        <w:drawing>
          <wp:inline distT="0" distB="0" distL="0" distR="0" wp14:anchorId="48D530C7" wp14:editId="1339F8E7">
            <wp:extent cx="5760720" cy="32404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AC" w:rsidRDefault="00FE6EAC">
      <w:r>
        <w:t>Status po złożeniu odwołania</w:t>
      </w:r>
    </w:p>
    <w:p w:rsidR="00FE6EAC" w:rsidRDefault="00FE6EAC">
      <w:r>
        <w:rPr>
          <w:noProof/>
          <w:lang w:eastAsia="pl-PL"/>
        </w:rPr>
        <w:lastRenderedPageBreak/>
        <w:drawing>
          <wp:inline distT="0" distB="0" distL="0" distR="0" wp14:anchorId="1BC23111" wp14:editId="1211B460">
            <wp:extent cx="5760720" cy="32404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E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23A" w:rsidRDefault="002D423A" w:rsidP="002D423A">
      <w:pPr>
        <w:spacing w:after="0" w:line="240" w:lineRule="auto"/>
      </w:pPr>
      <w:r>
        <w:separator/>
      </w:r>
    </w:p>
  </w:endnote>
  <w:endnote w:type="continuationSeparator" w:id="0">
    <w:p w:rsidR="002D423A" w:rsidRDefault="002D423A" w:rsidP="002D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23A" w:rsidRDefault="002D423A" w:rsidP="002D423A">
      <w:pPr>
        <w:spacing w:after="0" w:line="240" w:lineRule="auto"/>
      </w:pPr>
      <w:r>
        <w:separator/>
      </w:r>
    </w:p>
  </w:footnote>
  <w:footnote w:type="continuationSeparator" w:id="0">
    <w:p w:rsidR="002D423A" w:rsidRDefault="002D423A" w:rsidP="002D42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3A"/>
    <w:rsid w:val="00020782"/>
    <w:rsid w:val="000E0568"/>
    <w:rsid w:val="00174925"/>
    <w:rsid w:val="00190EE8"/>
    <w:rsid w:val="002D423A"/>
    <w:rsid w:val="003B14AB"/>
    <w:rsid w:val="004404B6"/>
    <w:rsid w:val="004708D7"/>
    <w:rsid w:val="004F1EC9"/>
    <w:rsid w:val="005114C3"/>
    <w:rsid w:val="0052717E"/>
    <w:rsid w:val="00537F4B"/>
    <w:rsid w:val="005610CE"/>
    <w:rsid w:val="0081344D"/>
    <w:rsid w:val="008C7EA6"/>
    <w:rsid w:val="009156E3"/>
    <w:rsid w:val="009479AF"/>
    <w:rsid w:val="00A10878"/>
    <w:rsid w:val="00AC21B1"/>
    <w:rsid w:val="00CC5138"/>
    <w:rsid w:val="00E10909"/>
    <w:rsid w:val="00E37FD2"/>
    <w:rsid w:val="00EF3DC7"/>
    <w:rsid w:val="00F523EB"/>
    <w:rsid w:val="00FD3817"/>
    <w:rsid w:val="00FE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C1147C"/>
  <w15:chartTrackingRefBased/>
  <w15:docId w15:val="{1A65E8CC-250A-4448-BEA2-109C5180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610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10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10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10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10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3FC7F-200A-45C3-8755-4D45F2B6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187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BANK BPS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Andrzejewska</dc:creator>
  <cp:keywords/>
  <dc:description/>
  <cp:lastModifiedBy>Beata Andrzejewska</cp:lastModifiedBy>
  <cp:revision>9</cp:revision>
  <dcterms:created xsi:type="dcterms:W3CDTF">2020-05-15T07:31:00Z</dcterms:created>
  <dcterms:modified xsi:type="dcterms:W3CDTF">2020-05-17T12:44:00Z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BPSKATEGORIA">
    <vt:lpwstr>Ogolnodostepny</vt:lpwstr>
  </property>
  <property fmtid="{D5CDD505-2E9C-101B-9397-08002B2CF9AE}" pid="4" name="BPSClassifiedBy">
    <vt:lpwstr>BANK\beata.andrzejewska;Beata Andrzejewska</vt:lpwstr>
  </property>
  <property fmtid="{D5CDD505-2E9C-101B-9397-08002B2CF9AE}" pid="5" name="BPSClassificationDate">
    <vt:lpwstr>2020-05-15T08:14:18.2261820+02:00</vt:lpwstr>
  </property>
  <property fmtid="{D5CDD505-2E9C-101B-9397-08002B2CF9AE}" pid="6" name="BPSGRNItemId">
    <vt:lpwstr>GRN-58ce88d3-0e7d-45fb-b414-ba88a8b62a0f</vt:lpwstr>
  </property>
  <property fmtid="{D5CDD505-2E9C-101B-9397-08002B2CF9AE}" pid="7" name="BPSClassifiedBySID">
    <vt:lpwstr>BANK\S-1-5-21-2235066060-4034229115-1914166231-53040</vt:lpwstr>
  </property>
  <property fmtid="{D5CDD505-2E9C-101B-9397-08002B2CF9AE}" pid="8" name="BPSRefresh">
    <vt:lpwstr>True</vt:lpwstr>
  </property>
</Properties>
</file>